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1C8" w:rsidRDefault="000841C8" w:rsidP="000841C8"/>
    <w:p w:rsidR="000841C8" w:rsidRPr="000841C8" w:rsidRDefault="000841C8" w:rsidP="000841C8">
      <w:pPr>
        <w:jc w:val="center"/>
        <w:rPr>
          <w:sz w:val="48"/>
          <w:szCs w:val="48"/>
        </w:rPr>
      </w:pPr>
      <w:r w:rsidRPr="000841C8">
        <w:rPr>
          <w:sz w:val="48"/>
          <w:szCs w:val="48"/>
        </w:rPr>
        <w:t>Overview</w:t>
      </w:r>
      <w:r>
        <w:rPr>
          <w:sz w:val="48"/>
          <w:szCs w:val="48"/>
        </w:rPr>
        <w:t xml:space="preserve"> of Oral Language Support Kit</w:t>
      </w:r>
    </w:p>
    <w:tbl>
      <w:tblPr>
        <w:tblStyle w:val="TableGrid"/>
        <w:tblW w:w="0" w:type="auto"/>
        <w:tblLook w:val="04A0" w:firstRow="1" w:lastRow="0" w:firstColumn="1" w:lastColumn="0" w:noHBand="0" w:noVBand="1"/>
      </w:tblPr>
      <w:tblGrid>
        <w:gridCol w:w="4679"/>
        <w:gridCol w:w="4671"/>
      </w:tblGrid>
      <w:tr w:rsidR="00F826BD" w:rsidTr="00AD16D4">
        <w:tc>
          <w:tcPr>
            <w:tcW w:w="9576" w:type="dxa"/>
            <w:gridSpan w:val="2"/>
          </w:tcPr>
          <w:p w:rsidR="00F826BD" w:rsidRPr="000841C8" w:rsidRDefault="00F826BD" w:rsidP="00F826BD">
            <w:pPr>
              <w:jc w:val="center"/>
              <w:rPr>
                <w:sz w:val="40"/>
                <w:szCs w:val="40"/>
              </w:rPr>
            </w:pPr>
            <w:r w:rsidRPr="000841C8">
              <w:rPr>
                <w:sz w:val="40"/>
                <w:szCs w:val="40"/>
              </w:rPr>
              <w:t>Small Group Instruction: ORAL LANGUAGE- READING</w:t>
            </w:r>
          </w:p>
          <w:p w:rsidR="00F826BD" w:rsidRDefault="00F826BD" w:rsidP="00F826BD">
            <w:pPr>
              <w:jc w:val="center"/>
              <w:rPr>
                <w:sz w:val="18"/>
                <w:szCs w:val="18"/>
              </w:rPr>
            </w:pPr>
            <w:r w:rsidRPr="001551D2">
              <w:rPr>
                <w:sz w:val="18"/>
                <w:szCs w:val="18"/>
              </w:rPr>
              <w:t>Receptive language is a strong predictor of reading comprehension from 5 to 8 years into schooling. (Dickinson, 1998)</w:t>
            </w:r>
          </w:p>
          <w:p w:rsidR="000841C8" w:rsidRPr="00F826BD" w:rsidRDefault="000841C8" w:rsidP="00F826BD">
            <w:pPr>
              <w:jc w:val="center"/>
              <w:rPr>
                <w:sz w:val="18"/>
                <w:szCs w:val="18"/>
              </w:rPr>
            </w:pPr>
          </w:p>
        </w:tc>
      </w:tr>
      <w:tr w:rsidR="001551D2" w:rsidTr="00AD16D4">
        <w:tc>
          <w:tcPr>
            <w:tcW w:w="9576" w:type="dxa"/>
            <w:gridSpan w:val="2"/>
          </w:tcPr>
          <w:p w:rsidR="000841C8" w:rsidRDefault="000841C8" w:rsidP="00F826BD"/>
          <w:p w:rsidR="00600CC9" w:rsidRDefault="00F826BD" w:rsidP="00F826BD">
            <w:r>
              <w:t>Classroom teachers will continue to use their regular reading program during the reading block with the Mondo resources providing additional supplemental support.  These resources will be used during small group instruction for students that the oral language assessment identifies as needing additional support.  These lessons range from 5-10 minutes and vary in frequency during the week from 1 to 4 days.</w:t>
            </w:r>
          </w:p>
          <w:p w:rsidR="000841C8" w:rsidRPr="001551D2" w:rsidRDefault="000841C8" w:rsidP="00F826BD">
            <w:pPr>
              <w:rPr>
                <w:sz w:val="18"/>
                <w:szCs w:val="18"/>
              </w:rPr>
            </w:pPr>
          </w:p>
        </w:tc>
      </w:tr>
      <w:tr w:rsidR="00600CC9" w:rsidTr="00AD16D4">
        <w:tc>
          <w:tcPr>
            <w:tcW w:w="9576" w:type="dxa"/>
            <w:gridSpan w:val="2"/>
          </w:tcPr>
          <w:p w:rsidR="000841C8" w:rsidRDefault="000841C8" w:rsidP="00600CC9">
            <w:pPr>
              <w:rPr>
                <w:b/>
              </w:rPr>
            </w:pPr>
          </w:p>
          <w:p w:rsidR="00600CC9" w:rsidRDefault="00600CC9" w:rsidP="00600CC9">
            <w:r w:rsidRPr="00600CC9">
              <w:rPr>
                <w:b/>
              </w:rPr>
              <w:t>Materials:</w:t>
            </w:r>
            <w:r w:rsidRPr="00600CC9">
              <w:t xml:space="preserve"> Let’s talk About It!</w:t>
            </w:r>
            <w:r>
              <w:t xml:space="preserve"> Photo chart, text cards, and lesson plan.</w:t>
            </w:r>
          </w:p>
          <w:p w:rsidR="000841C8" w:rsidRPr="00600CC9" w:rsidRDefault="000841C8" w:rsidP="00600CC9"/>
        </w:tc>
      </w:tr>
      <w:tr w:rsidR="001551D2" w:rsidTr="00600CC9">
        <w:tc>
          <w:tcPr>
            <w:tcW w:w="4788" w:type="dxa"/>
            <w:shd w:val="clear" w:color="auto" w:fill="FFFF99"/>
          </w:tcPr>
          <w:p w:rsidR="000841C8" w:rsidRDefault="000841C8">
            <w:pPr>
              <w:rPr>
                <w:b/>
                <w:color w:val="FF0000"/>
                <w:sz w:val="36"/>
                <w:szCs w:val="36"/>
              </w:rPr>
            </w:pPr>
          </w:p>
          <w:p w:rsidR="001551D2" w:rsidRPr="00600CC9" w:rsidRDefault="001551D2">
            <w:pPr>
              <w:rPr>
                <w:b/>
                <w:color w:val="FF0000"/>
                <w:sz w:val="36"/>
                <w:szCs w:val="36"/>
              </w:rPr>
            </w:pPr>
            <w:r w:rsidRPr="00600CC9">
              <w:rPr>
                <w:b/>
                <w:color w:val="FF0000"/>
                <w:sz w:val="36"/>
                <w:szCs w:val="36"/>
              </w:rPr>
              <w:t>Who?</w:t>
            </w:r>
          </w:p>
          <w:p w:rsidR="001551D2" w:rsidRDefault="001551D2" w:rsidP="001551D2">
            <w:pPr>
              <w:pStyle w:val="ListParagraph"/>
              <w:numPr>
                <w:ilvl w:val="0"/>
                <w:numId w:val="1"/>
              </w:numPr>
            </w:pPr>
            <w:r>
              <w:t>G</w:t>
            </w:r>
            <w:r w:rsidR="00F826BD">
              <w:t>rouping is based on Mondo Oral L</w:t>
            </w:r>
            <w:r>
              <w:t>anguage Assessment (OLA) scores:</w:t>
            </w:r>
          </w:p>
          <w:p w:rsidR="001551D2" w:rsidRDefault="001551D2" w:rsidP="001551D2">
            <w:pPr>
              <w:pStyle w:val="ListParagraph"/>
            </w:pPr>
            <w:r>
              <w:t>Kindergarten score:    0-5</w:t>
            </w:r>
          </w:p>
          <w:p w:rsidR="001551D2" w:rsidRDefault="001551D2" w:rsidP="001551D2">
            <w:pPr>
              <w:pStyle w:val="ListParagraph"/>
            </w:pPr>
            <w:r>
              <w:t>Grade 1 score:             0-10</w:t>
            </w:r>
          </w:p>
          <w:p w:rsidR="001551D2" w:rsidRDefault="001551D2" w:rsidP="001551D2">
            <w:pPr>
              <w:pStyle w:val="ListParagraph"/>
            </w:pPr>
            <w:r>
              <w:t>Grade 2 score:             0-13</w:t>
            </w:r>
          </w:p>
        </w:tc>
        <w:tc>
          <w:tcPr>
            <w:tcW w:w="4788" w:type="dxa"/>
            <w:shd w:val="clear" w:color="auto" w:fill="FFFF99"/>
          </w:tcPr>
          <w:p w:rsidR="000841C8" w:rsidRDefault="000841C8">
            <w:pPr>
              <w:rPr>
                <w:b/>
                <w:color w:val="FF0000"/>
                <w:sz w:val="36"/>
                <w:szCs w:val="36"/>
              </w:rPr>
            </w:pPr>
          </w:p>
          <w:p w:rsidR="001551D2" w:rsidRPr="00600CC9" w:rsidRDefault="001551D2">
            <w:pPr>
              <w:rPr>
                <w:b/>
                <w:color w:val="FF0000"/>
                <w:sz w:val="36"/>
                <w:szCs w:val="36"/>
              </w:rPr>
            </w:pPr>
            <w:r w:rsidRPr="00600CC9">
              <w:rPr>
                <w:b/>
                <w:color w:val="FF0000"/>
                <w:sz w:val="36"/>
                <w:szCs w:val="36"/>
              </w:rPr>
              <w:t>When?</w:t>
            </w:r>
          </w:p>
          <w:p w:rsidR="001551D2" w:rsidRDefault="001551D2" w:rsidP="001551D2">
            <w:pPr>
              <w:pStyle w:val="ListParagraph"/>
              <w:numPr>
                <w:ilvl w:val="0"/>
                <w:numId w:val="1"/>
              </w:numPr>
            </w:pPr>
            <w:r>
              <w:t>During small group portion of reading block</w:t>
            </w:r>
          </w:p>
          <w:p w:rsidR="001551D2" w:rsidRDefault="001551D2" w:rsidP="001551D2">
            <w:pPr>
              <w:pStyle w:val="ListParagraph"/>
              <w:numPr>
                <w:ilvl w:val="0"/>
                <w:numId w:val="1"/>
              </w:numPr>
            </w:pPr>
            <w:r>
              <w:t>Groups meet once or twice a week for 10-15 minutes based on need. See Small Group Rotation guide for more information</w:t>
            </w:r>
          </w:p>
        </w:tc>
      </w:tr>
      <w:tr w:rsidR="001551D2" w:rsidTr="00600CC9">
        <w:tc>
          <w:tcPr>
            <w:tcW w:w="4788" w:type="dxa"/>
            <w:shd w:val="clear" w:color="auto" w:fill="FFFF99"/>
          </w:tcPr>
          <w:p w:rsidR="001551D2" w:rsidRPr="00600CC9" w:rsidRDefault="001551D2">
            <w:pPr>
              <w:rPr>
                <w:b/>
                <w:sz w:val="36"/>
                <w:szCs w:val="36"/>
              </w:rPr>
            </w:pPr>
            <w:r w:rsidRPr="00600CC9">
              <w:rPr>
                <w:b/>
                <w:color w:val="FF0000"/>
                <w:sz w:val="36"/>
                <w:szCs w:val="36"/>
              </w:rPr>
              <w:t>Why?</w:t>
            </w:r>
          </w:p>
          <w:p w:rsidR="001551D2" w:rsidRDefault="001551D2" w:rsidP="001551D2">
            <w:pPr>
              <w:pStyle w:val="ListParagraph"/>
              <w:numPr>
                <w:ilvl w:val="0"/>
                <w:numId w:val="2"/>
              </w:numPr>
            </w:pPr>
            <w:r>
              <w:t xml:space="preserve">Oral language development </w:t>
            </w:r>
            <w:r w:rsidR="00E80B96">
              <w:t>is critical to literacy success</w:t>
            </w:r>
          </w:p>
          <w:p w:rsidR="001551D2" w:rsidRDefault="001551D2" w:rsidP="001551D2">
            <w:pPr>
              <w:pStyle w:val="ListParagraph"/>
              <w:numPr>
                <w:ilvl w:val="0"/>
                <w:numId w:val="2"/>
              </w:numPr>
            </w:pPr>
            <w:r>
              <w:t>Teachers may be the only adult models of proficient English-language speakers for many students</w:t>
            </w:r>
          </w:p>
          <w:p w:rsidR="001551D2" w:rsidRDefault="001551D2" w:rsidP="001551D2">
            <w:pPr>
              <w:pStyle w:val="ListParagraph"/>
              <w:numPr>
                <w:ilvl w:val="0"/>
                <w:numId w:val="2"/>
              </w:numPr>
            </w:pPr>
            <w:r>
              <w:t>Create link between language and real experience</w:t>
            </w:r>
          </w:p>
          <w:p w:rsidR="001551D2" w:rsidRDefault="001551D2" w:rsidP="001551D2">
            <w:pPr>
              <w:pStyle w:val="ListParagraph"/>
              <w:numPr>
                <w:ilvl w:val="0"/>
                <w:numId w:val="2"/>
              </w:numPr>
            </w:pPr>
            <w:r>
              <w:t>Creates link betw</w:t>
            </w:r>
            <w:r w:rsidR="00E80B96">
              <w:t>een spoken and written language</w:t>
            </w:r>
          </w:p>
          <w:p w:rsidR="001551D2" w:rsidRDefault="001551D2" w:rsidP="001551D2">
            <w:pPr>
              <w:pStyle w:val="ListParagraph"/>
              <w:numPr>
                <w:ilvl w:val="0"/>
                <w:numId w:val="2"/>
              </w:numPr>
            </w:pPr>
            <w:r>
              <w:t>Demonstrates how thinking, talking, readin</w:t>
            </w:r>
            <w:r w:rsidR="00E80B96">
              <w:t>g, and writing are interrelated</w:t>
            </w:r>
            <w:bookmarkStart w:id="0" w:name="_GoBack"/>
            <w:bookmarkEnd w:id="0"/>
          </w:p>
          <w:p w:rsidR="000841C8" w:rsidRDefault="000841C8" w:rsidP="00E80B96">
            <w:pPr>
              <w:pStyle w:val="ListParagraph"/>
            </w:pPr>
          </w:p>
        </w:tc>
        <w:tc>
          <w:tcPr>
            <w:tcW w:w="4788" w:type="dxa"/>
            <w:shd w:val="clear" w:color="auto" w:fill="FFFF99"/>
          </w:tcPr>
          <w:p w:rsidR="001551D2" w:rsidRPr="00600CC9" w:rsidRDefault="001551D2">
            <w:pPr>
              <w:rPr>
                <w:b/>
                <w:color w:val="FF0000"/>
                <w:sz w:val="36"/>
                <w:szCs w:val="36"/>
              </w:rPr>
            </w:pPr>
            <w:r w:rsidRPr="00600CC9">
              <w:rPr>
                <w:b/>
                <w:color w:val="FF0000"/>
                <w:sz w:val="36"/>
                <w:szCs w:val="36"/>
              </w:rPr>
              <w:t>How?</w:t>
            </w:r>
          </w:p>
          <w:p w:rsidR="001551D2" w:rsidRDefault="001551D2" w:rsidP="001551D2">
            <w:pPr>
              <w:pStyle w:val="ListParagraph"/>
              <w:numPr>
                <w:ilvl w:val="0"/>
                <w:numId w:val="3"/>
              </w:numPr>
            </w:pPr>
            <w:r>
              <w:t>Students sit in a semicircle in the rug area or at a table so they can see the photo as well as each other</w:t>
            </w:r>
          </w:p>
        </w:tc>
      </w:tr>
      <w:tr w:rsidR="00600CC9" w:rsidTr="001018FB">
        <w:tc>
          <w:tcPr>
            <w:tcW w:w="9576" w:type="dxa"/>
            <w:gridSpan w:val="2"/>
            <w:shd w:val="clear" w:color="auto" w:fill="FFFFFF" w:themeFill="background1"/>
          </w:tcPr>
          <w:p w:rsidR="000841C8" w:rsidRDefault="000841C8">
            <w:pPr>
              <w:rPr>
                <w:b/>
              </w:rPr>
            </w:pPr>
          </w:p>
          <w:p w:rsidR="00600CC9" w:rsidRPr="00B757C5" w:rsidRDefault="00B757C5">
            <w:pPr>
              <w:rPr>
                <w:b/>
              </w:rPr>
            </w:pPr>
            <w:r w:rsidRPr="00B757C5">
              <w:rPr>
                <w:b/>
              </w:rPr>
              <w:t>Possible Sessions</w:t>
            </w:r>
            <w:r>
              <w:rPr>
                <w:b/>
              </w:rPr>
              <w:t xml:space="preserve"> / Lessons</w:t>
            </w:r>
          </w:p>
          <w:p w:rsidR="00B757C5" w:rsidRDefault="00AC59FB">
            <w:pPr>
              <w:rPr>
                <w:b/>
                <w:sz w:val="36"/>
                <w:szCs w:val="36"/>
              </w:rPr>
            </w:pPr>
            <w:r>
              <w:t>Generating a discussion</w:t>
            </w:r>
          </w:p>
          <w:p w:rsidR="00B757C5" w:rsidRPr="00B757C5" w:rsidRDefault="00AC59FB">
            <w:r>
              <w:t>Recording their thoughts</w:t>
            </w:r>
          </w:p>
          <w:p w:rsidR="00B757C5" w:rsidRPr="00B757C5" w:rsidRDefault="00B757C5">
            <w:r w:rsidRPr="00B757C5">
              <w:t>Returning to their thoughts</w:t>
            </w:r>
          </w:p>
          <w:p w:rsidR="00B757C5" w:rsidRDefault="00B757C5">
            <w:r>
              <w:t>Generating Prediction</w:t>
            </w:r>
            <w:r w:rsidRPr="00B757C5">
              <w:t xml:space="preserve"> </w:t>
            </w:r>
            <w:r>
              <w:t>(</w:t>
            </w:r>
            <w:r w:rsidRPr="00B757C5">
              <w:t>Reading the text</w:t>
            </w:r>
            <w:r>
              <w:t xml:space="preserve"> &amp; </w:t>
            </w:r>
            <w:r w:rsidRPr="00B757C5">
              <w:t xml:space="preserve"> Interpreting the message</w:t>
            </w:r>
            <w:r>
              <w:t>)</w:t>
            </w:r>
          </w:p>
          <w:p w:rsidR="000841C8" w:rsidRPr="00B757C5" w:rsidRDefault="000841C8"/>
        </w:tc>
      </w:tr>
    </w:tbl>
    <w:p w:rsidR="001551D2" w:rsidRDefault="001551D2" w:rsidP="00F826BD"/>
    <w:sectPr w:rsidR="001551D2" w:rsidSect="00F826BD">
      <w:headerReference w:type="even" r:id="rId7"/>
      <w:headerReference w:type="default" r:id="rId8"/>
      <w:footerReference w:type="even" r:id="rId9"/>
      <w:footerReference w:type="default" r:id="rId10"/>
      <w:headerReference w:type="first" r:id="rId11"/>
      <w:footerReference w:type="first" r:id="rId12"/>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B0D" w:rsidRDefault="004E2B0D" w:rsidP="00F826BD">
      <w:pPr>
        <w:spacing w:after="0" w:line="240" w:lineRule="auto"/>
      </w:pPr>
      <w:r>
        <w:separator/>
      </w:r>
    </w:p>
  </w:endnote>
  <w:endnote w:type="continuationSeparator" w:id="0">
    <w:p w:rsidR="004E2B0D" w:rsidRDefault="004E2B0D" w:rsidP="00F82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6BD" w:rsidRDefault="00F826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6BD" w:rsidRDefault="00F826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6BD" w:rsidRDefault="00F826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B0D" w:rsidRDefault="004E2B0D" w:rsidP="00F826BD">
      <w:pPr>
        <w:spacing w:after="0" w:line="240" w:lineRule="auto"/>
      </w:pPr>
      <w:r>
        <w:separator/>
      </w:r>
    </w:p>
  </w:footnote>
  <w:footnote w:type="continuationSeparator" w:id="0">
    <w:p w:rsidR="004E2B0D" w:rsidRDefault="004E2B0D" w:rsidP="00F82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6BD" w:rsidRDefault="00F826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0305575"/>
      <w:docPartObj>
        <w:docPartGallery w:val="Watermarks"/>
        <w:docPartUnique/>
      </w:docPartObj>
    </w:sdtPr>
    <w:sdtEndPr/>
    <w:sdtContent>
      <w:p w:rsidR="00F826BD" w:rsidRDefault="004E2B0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6BD" w:rsidRDefault="00F826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956F0"/>
    <w:multiLevelType w:val="hybridMultilevel"/>
    <w:tmpl w:val="D91CA3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583B33"/>
    <w:multiLevelType w:val="hybridMultilevel"/>
    <w:tmpl w:val="9D16EA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063C63"/>
    <w:multiLevelType w:val="hybridMultilevel"/>
    <w:tmpl w:val="5A665A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5A1656"/>
    <w:multiLevelType w:val="hybridMultilevel"/>
    <w:tmpl w:val="38EAE6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864990"/>
    <w:multiLevelType w:val="hybridMultilevel"/>
    <w:tmpl w:val="959050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EE"/>
    <w:rsid w:val="000841C8"/>
    <w:rsid w:val="001551D2"/>
    <w:rsid w:val="004E2B0D"/>
    <w:rsid w:val="00600CC9"/>
    <w:rsid w:val="009C4A16"/>
    <w:rsid w:val="00AC59FB"/>
    <w:rsid w:val="00B757C5"/>
    <w:rsid w:val="00BD67C3"/>
    <w:rsid w:val="00E80B96"/>
    <w:rsid w:val="00F539EE"/>
    <w:rsid w:val="00F82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ACE1F9"/>
  <w15:docId w15:val="{996F10B9-B7B9-4414-9BC2-07EA6F5EF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5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51D2"/>
    <w:pPr>
      <w:ind w:left="720"/>
      <w:contextualSpacing/>
    </w:pPr>
  </w:style>
  <w:style w:type="paragraph" w:styleId="Header">
    <w:name w:val="header"/>
    <w:basedOn w:val="Normal"/>
    <w:link w:val="HeaderChar"/>
    <w:uiPriority w:val="99"/>
    <w:unhideWhenUsed/>
    <w:rsid w:val="00F826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6BD"/>
  </w:style>
  <w:style w:type="paragraph" w:styleId="Footer">
    <w:name w:val="footer"/>
    <w:basedOn w:val="Normal"/>
    <w:link w:val="FooterChar"/>
    <w:uiPriority w:val="99"/>
    <w:unhideWhenUsed/>
    <w:rsid w:val="00F826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Deploy</dc:creator>
  <cp:lastModifiedBy>Mcqueen, Michelle D</cp:lastModifiedBy>
  <cp:revision>2</cp:revision>
  <cp:lastPrinted>2016-10-14T15:15:00Z</cp:lastPrinted>
  <dcterms:created xsi:type="dcterms:W3CDTF">2016-10-18T15:55:00Z</dcterms:created>
  <dcterms:modified xsi:type="dcterms:W3CDTF">2016-10-18T15:55:00Z</dcterms:modified>
</cp:coreProperties>
</file>